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D5007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D5007">
        <w:rPr>
          <w:rFonts w:ascii="Times New Roman" w:hAnsi="Times New Roman"/>
          <w:noProof/>
        </w:rPr>
        <w:t>307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D5007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D5007">
        <w:rPr>
          <w:b/>
          <w:i/>
          <w:color w:val="000000"/>
          <w:sz w:val="22"/>
          <w:szCs w:val="22"/>
        </w:rPr>
        <w:t>Строительство ВЛИ-0,38 кВ совместным подвесом от оп. 2 «ВЛ-2» от КТП-655  ПС Бруски № 477, МО, Егорьевский р-н, тер. Радуга, уч. 100, 50:30:0030111:692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D5007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D5007">
        <w:rPr>
          <w:rFonts w:ascii="Times New Roman" w:hAnsi="Times New Roman" w:cs="Times New Roman"/>
          <w:b/>
          <w:snapToGrid w:val="0"/>
        </w:rPr>
        <w:t>Строительство ВЛИ-0,38 кВ совместным подвесом от оп. 2 «ВЛ-2» от КТП-655  ПС Бруски № 477, МО, Егорьевский р-н, тер. Радуга, уч. 100, 50:30:0030111:692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D5007">
        <w:rPr>
          <w:b/>
          <w:color w:val="000000"/>
          <w:sz w:val="22"/>
          <w:szCs w:val="22"/>
        </w:rPr>
        <w:t>30.10.2026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D5007">
        <w:rPr>
          <w:rFonts w:ascii="Times New Roman" w:hAnsi="Times New Roman" w:cs="Times New Roman"/>
          <w:b/>
        </w:rPr>
        <w:t>108745,7858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D5007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D500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3D5007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D5007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007" w:rsidRDefault="003D5007" w:rsidP="0018059F">
      <w:pPr>
        <w:spacing w:after="0" w:line="240" w:lineRule="auto"/>
      </w:pPr>
      <w:r>
        <w:separator/>
      </w:r>
    </w:p>
  </w:endnote>
  <w:endnote w:type="continuationSeparator" w:id="0">
    <w:p w:rsidR="003D5007" w:rsidRDefault="003D500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D500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007" w:rsidRDefault="003D5007" w:rsidP="0018059F">
      <w:pPr>
        <w:spacing w:after="0" w:line="240" w:lineRule="auto"/>
      </w:pPr>
      <w:r>
        <w:separator/>
      </w:r>
    </w:p>
  </w:footnote>
  <w:footnote w:type="continuationSeparator" w:id="0">
    <w:p w:rsidR="003D5007" w:rsidRDefault="003D500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D5007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D5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D5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